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B076" w14:textId="18165237" w:rsidR="00A86802" w:rsidRPr="006553C2" w:rsidRDefault="006553C2" w:rsidP="006553C2">
      <w:pPr>
        <w:pStyle w:val="Heading1"/>
        <w:spacing w:line="240" w:lineRule="auto"/>
        <w:rPr>
          <w:sz w:val="44"/>
          <w:szCs w:val="44"/>
        </w:rPr>
      </w:pPr>
      <w:r w:rsidRPr="006553C2">
        <w:rPr>
          <w:sz w:val="44"/>
          <w:szCs w:val="44"/>
        </w:rPr>
        <w:t>Proposed Critical Supplies List: A Planning Resource for Community Health Centers</w:t>
      </w:r>
    </w:p>
    <w:p w14:paraId="5552FEDB" w14:textId="50CB61B3" w:rsidR="006553C2" w:rsidRPr="006553C2" w:rsidRDefault="006553C2" w:rsidP="006553C2">
      <w:pPr>
        <w:rPr>
          <w:color w:val="0064AA"/>
          <w:sz w:val="28"/>
          <w:szCs w:val="28"/>
        </w:rPr>
      </w:pPr>
      <w:r>
        <w:rPr>
          <w:b/>
          <w:bCs/>
          <w:color w:val="0064AA"/>
          <w:sz w:val="28"/>
          <w:szCs w:val="28"/>
        </w:rPr>
        <w:br/>
      </w:r>
      <w:r w:rsidRPr="006553C2">
        <w:rPr>
          <w:b/>
          <w:bCs/>
          <w:color w:val="0064AA"/>
          <w:sz w:val="28"/>
          <w:szCs w:val="28"/>
        </w:rPr>
        <w:t>Personal Protective Equipment (PPE)</w:t>
      </w:r>
    </w:p>
    <w:p w14:paraId="432E797E" w14:textId="68214DC7" w:rsidR="006553C2" w:rsidRDefault="006553C2" w:rsidP="00B72125">
      <w:pPr>
        <w:spacing w:after="0" w:line="240" w:lineRule="auto"/>
        <w:ind w:firstLine="720"/>
      </w:pPr>
      <w:r>
        <w:t>1</w:t>
      </w:r>
      <w:r>
        <w:tab/>
        <w:t>Booties/shoe covers</w:t>
      </w:r>
    </w:p>
    <w:p w14:paraId="68F7A12D" w14:textId="77777777" w:rsidR="006553C2" w:rsidRDefault="006553C2" w:rsidP="00B72125">
      <w:pPr>
        <w:spacing w:after="0" w:line="240" w:lineRule="auto"/>
        <w:ind w:left="720"/>
      </w:pPr>
      <w:r>
        <w:t>1</w:t>
      </w:r>
      <w:r>
        <w:tab/>
        <w:t>Bouffant/caps, surgical</w:t>
      </w:r>
    </w:p>
    <w:p w14:paraId="7EEF2358" w14:textId="77777777" w:rsidR="006553C2" w:rsidRDefault="006553C2" w:rsidP="00B72125">
      <w:pPr>
        <w:spacing w:after="0" w:line="240" w:lineRule="auto"/>
        <w:ind w:left="720"/>
      </w:pPr>
      <w:r>
        <w:t>1</w:t>
      </w:r>
      <w:r>
        <w:tab/>
        <w:t>Face shields</w:t>
      </w:r>
    </w:p>
    <w:p w14:paraId="372BEBAB" w14:textId="77777777" w:rsidR="006553C2" w:rsidRDefault="006553C2" w:rsidP="00B72125">
      <w:pPr>
        <w:spacing w:after="0" w:line="240" w:lineRule="auto"/>
        <w:ind w:left="720"/>
      </w:pPr>
      <w:r>
        <w:t>1</w:t>
      </w:r>
      <w:r>
        <w:tab/>
        <w:t>Gloves, examination</w:t>
      </w:r>
    </w:p>
    <w:p w14:paraId="2AFCCCF9" w14:textId="77777777" w:rsidR="006553C2" w:rsidRDefault="006553C2" w:rsidP="00B72125">
      <w:pPr>
        <w:spacing w:after="0" w:line="240" w:lineRule="auto"/>
        <w:ind w:left="720"/>
      </w:pPr>
      <w:r>
        <w:t>1</w:t>
      </w:r>
      <w:r>
        <w:tab/>
        <w:t>Gloves, surgical</w:t>
      </w:r>
    </w:p>
    <w:p w14:paraId="3F503BBB" w14:textId="77777777" w:rsidR="006553C2" w:rsidRDefault="006553C2" w:rsidP="00B72125">
      <w:pPr>
        <w:spacing w:after="0" w:line="240" w:lineRule="auto"/>
        <w:ind w:left="720"/>
      </w:pPr>
      <w:r>
        <w:t>1</w:t>
      </w:r>
      <w:r>
        <w:tab/>
        <w:t>Goggles/protective eyewear</w:t>
      </w:r>
    </w:p>
    <w:p w14:paraId="04105585" w14:textId="77777777" w:rsidR="006553C2" w:rsidRDefault="006553C2" w:rsidP="00B72125">
      <w:pPr>
        <w:spacing w:after="0" w:line="240" w:lineRule="auto"/>
        <w:ind w:left="720"/>
      </w:pPr>
      <w:r>
        <w:t>1</w:t>
      </w:r>
      <w:r>
        <w:tab/>
        <w:t>Gowns, protective/disposable</w:t>
      </w:r>
    </w:p>
    <w:p w14:paraId="01AD87F7" w14:textId="77777777" w:rsidR="006553C2" w:rsidRDefault="006553C2" w:rsidP="00B72125">
      <w:pPr>
        <w:spacing w:after="0" w:line="240" w:lineRule="auto"/>
        <w:ind w:left="720"/>
      </w:pPr>
      <w:r>
        <w:t>1</w:t>
      </w:r>
      <w:r>
        <w:tab/>
        <w:t>Mask, particulate respirator (such as N95, PAPR, CAPR)</w:t>
      </w:r>
    </w:p>
    <w:p w14:paraId="7945CE7E" w14:textId="77777777" w:rsidR="006553C2" w:rsidRDefault="006553C2" w:rsidP="00B72125">
      <w:pPr>
        <w:spacing w:after="0" w:line="240" w:lineRule="auto"/>
        <w:ind w:left="720"/>
      </w:pPr>
      <w:r>
        <w:t>1</w:t>
      </w:r>
      <w:r>
        <w:tab/>
        <w:t>Mask, surgical I/III</w:t>
      </w:r>
    </w:p>
    <w:p w14:paraId="595C0584" w14:textId="77777777" w:rsidR="006553C2" w:rsidRDefault="006553C2" w:rsidP="00B72125">
      <w:pPr>
        <w:spacing w:after="0" w:line="240" w:lineRule="auto"/>
        <w:ind w:left="720"/>
      </w:pPr>
      <w:r>
        <w:t>1</w:t>
      </w:r>
      <w:r>
        <w:tab/>
        <w:t>Tyvek suits/coveralls/shields/hoods</w:t>
      </w:r>
    </w:p>
    <w:p w14:paraId="26043792" w14:textId="77777777" w:rsidR="006553C2" w:rsidRDefault="006553C2" w:rsidP="006553C2"/>
    <w:p w14:paraId="7B196864" w14:textId="77777777" w:rsidR="006553C2" w:rsidRDefault="006553C2" w:rsidP="006553C2">
      <w:pPr>
        <w:rPr>
          <w:b/>
          <w:bCs/>
          <w:color w:val="0064AA"/>
          <w:sz w:val="28"/>
          <w:szCs w:val="28"/>
        </w:rPr>
      </w:pPr>
      <w:r w:rsidRPr="006553C2">
        <w:rPr>
          <w:b/>
          <w:bCs/>
          <w:color w:val="0064AA"/>
          <w:sz w:val="28"/>
          <w:szCs w:val="28"/>
        </w:rPr>
        <w:t>Durable Medical Equipment (DME)/Electricity-Dependent DME</w:t>
      </w:r>
    </w:p>
    <w:p w14:paraId="572DBB99" w14:textId="45554BE0" w:rsidR="00A86802" w:rsidRDefault="006553C2" w:rsidP="00786CD9">
      <w:pPr>
        <w:spacing w:after="120" w:line="240" w:lineRule="auto"/>
        <w:rPr>
          <w:b/>
          <w:bCs/>
        </w:rPr>
      </w:pPr>
      <w:r w:rsidRPr="006553C2">
        <w:rPr>
          <w:b/>
          <w:bCs/>
        </w:rPr>
        <w:t>Oxygen and Related Respiratory Devices</w:t>
      </w:r>
    </w:p>
    <w:p w14:paraId="18DB6A41" w14:textId="77777777" w:rsidR="006553C2" w:rsidRPr="006553C2" w:rsidRDefault="006553C2" w:rsidP="00786CD9">
      <w:pPr>
        <w:pStyle w:val="ListParagraph"/>
        <w:numPr>
          <w:ilvl w:val="0"/>
          <w:numId w:val="4"/>
        </w:numPr>
        <w:spacing w:after="120" w:line="240" w:lineRule="auto"/>
      </w:pPr>
      <w:r w:rsidRPr="006553C2">
        <w:t>C-PAP-Continuous Airway Pressure Device</w:t>
      </w:r>
    </w:p>
    <w:p w14:paraId="3487F39D" w14:textId="77777777" w:rsidR="006553C2" w:rsidRPr="006553C2" w:rsidRDefault="006553C2" w:rsidP="00786CD9">
      <w:pPr>
        <w:pStyle w:val="ListParagraph"/>
        <w:numPr>
          <w:ilvl w:val="0"/>
          <w:numId w:val="4"/>
        </w:numPr>
        <w:spacing w:after="120" w:line="240" w:lineRule="auto"/>
      </w:pPr>
      <w:r w:rsidRPr="006553C2">
        <w:t>BiPAP Bi-Level Positive Airway Pressure Device</w:t>
      </w:r>
    </w:p>
    <w:p w14:paraId="65A315D1" w14:textId="5E99AA1F" w:rsidR="006553C2" w:rsidRDefault="006553C2" w:rsidP="00786CD9">
      <w:pPr>
        <w:pStyle w:val="ListParagraph"/>
        <w:numPr>
          <w:ilvl w:val="0"/>
          <w:numId w:val="4"/>
        </w:numPr>
        <w:spacing w:after="120" w:line="240" w:lineRule="auto"/>
      </w:pPr>
      <w:r w:rsidRPr="006553C2">
        <w:t>Power Suctioned Pumps Oxygen Concentrators</w:t>
      </w:r>
    </w:p>
    <w:p w14:paraId="724D42BE" w14:textId="5B7E4427" w:rsidR="006553C2" w:rsidRDefault="006553C2" w:rsidP="00786CD9">
      <w:pPr>
        <w:spacing w:after="120" w:line="240" w:lineRule="auto"/>
        <w:rPr>
          <w:b/>
          <w:bCs/>
        </w:rPr>
      </w:pPr>
      <w:r w:rsidRPr="006553C2">
        <w:rPr>
          <w:b/>
          <w:bCs/>
        </w:rPr>
        <w:t>Infusion / Intravenous and Feeding Equipment</w:t>
      </w:r>
    </w:p>
    <w:p w14:paraId="43AD817C" w14:textId="52A4B874" w:rsidR="006553C2" w:rsidRDefault="006553C2" w:rsidP="00786CD9">
      <w:pPr>
        <w:pStyle w:val="ListParagraph"/>
        <w:numPr>
          <w:ilvl w:val="0"/>
          <w:numId w:val="4"/>
        </w:numPr>
        <w:spacing w:after="120" w:line="240" w:lineRule="auto"/>
      </w:pPr>
      <w:r>
        <w:t>Infusion Pumps</w:t>
      </w:r>
    </w:p>
    <w:p w14:paraId="3B49FCC4" w14:textId="1466F2ED" w:rsidR="006553C2" w:rsidRDefault="006553C2" w:rsidP="00786CD9">
      <w:pPr>
        <w:pStyle w:val="ListParagraph"/>
        <w:numPr>
          <w:ilvl w:val="0"/>
          <w:numId w:val="4"/>
        </w:numPr>
        <w:spacing w:after="120" w:line="240" w:lineRule="auto"/>
      </w:pPr>
      <w:r>
        <w:t>Insulin Pumps</w:t>
      </w:r>
    </w:p>
    <w:p w14:paraId="16829BAD" w14:textId="34646562" w:rsidR="006553C2" w:rsidRDefault="006553C2" w:rsidP="00786CD9">
      <w:pPr>
        <w:spacing w:after="120" w:line="240" w:lineRule="auto"/>
        <w:rPr>
          <w:b/>
          <w:bCs/>
        </w:rPr>
      </w:pPr>
      <w:r w:rsidRPr="006553C2">
        <w:rPr>
          <w:b/>
          <w:bCs/>
        </w:rPr>
        <w:t>Mobility Assistive Equipment</w:t>
      </w:r>
    </w:p>
    <w:p w14:paraId="3E67B229" w14:textId="77777777" w:rsidR="006553C2" w:rsidRDefault="006553C2" w:rsidP="00786CD9">
      <w:pPr>
        <w:pStyle w:val="ListParagraph"/>
        <w:numPr>
          <w:ilvl w:val="0"/>
          <w:numId w:val="4"/>
        </w:numPr>
        <w:spacing w:after="120" w:line="240" w:lineRule="auto"/>
      </w:pPr>
      <w:r>
        <w:t>Power Wheelchairs</w:t>
      </w:r>
    </w:p>
    <w:p w14:paraId="2B2AA31E" w14:textId="77777777" w:rsidR="006553C2" w:rsidRDefault="006553C2" w:rsidP="00786CD9">
      <w:pPr>
        <w:pStyle w:val="ListParagraph"/>
        <w:numPr>
          <w:ilvl w:val="0"/>
          <w:numId w:val="4"/>
        </w:numPr>
        <w:spacing w:after="120" w:line="240" w:lineRule="auto"/>
      </w:pPr>
      <w:r>
        <w:t>Power Scooters</w:t>
      </w:r>
    </w:p>
    <w:p w14:paraId="614C65FF" w14:textId="476A7CB2" w:rsidR="00B72125" w:rsidRPr="00B72125" w:rsidRDefault="006553C2" w:rsidP="00786CD9">
      <w:pPr>
        <w:pStyle w:val="ListParagraph"/>
        <w:numPr>
          <w:ilvl w:val="0"/>
          <w:numId w:val="4"/>
        </w:numPr>
        <w:spacing w:after="120" w:line="240" w:lineRule="auto"/>
        <w:sectPr w:rsidR="00B72125" w:rsidRPr="00B72125" w:rsidSect="00B72125">
          <w:footerReference w:type="default" r:id="rId8"/>
          <w:headerReference w:type="first" r:id="rId9"/>
          <w:footerReference w:type="first" r:id="rId10"/>
          <w:pgSz w:w="12240" w:h="15840"/>
          <w:pgMar w:top="2304" w:right="1440" w:bottom="1440" w:left="1440" w:header="720" w:footer="1008" w:gutter="0"/>
          <w:cols w:space="720"/>
          <w:titlePg/>
          <w:docGrid w:linePitch="360"/>
        </w:sectPr>
      </w:pPr>
      <w:r>
        <w:t>Semi-Electric Wheelchairs</w:t>
      </w:r>
    </w:p>
    <w:p w14:paraId="136A198F" w14:textId="0EF09508" w:rsidR="00BF3001" w:rsidRPr="00BF3001" w:rsidRDefault="00BF3001" w:rsidP="00BF3001">
      <w:pPr>
        <w:rPr>
          <w:color w:val="0064AA"/>
          <w:sz w:val="28"/>
          <w:szCs w:val="28"/>
        </w:rPr>
      </w:pPr>
      <w:r w:rsidRPr="00BF3001">
        <w:rPr>
          <w:b/>
          <w:bCs/>
          <w:color w:val="0064AA"/>
          <w:sz w:val="28"/>
          <w:szCs w:val="28"/>
        </w:rPr>
        <w:lastRenderedPageBreak/>
        <w:t>Infection Prevention and Hazardous Waste Removal</w:t>
      </w:r>
    </w:p>
    <w:p w14:paraId="436715E7" w14:textId="77777777" w:rsidR="00BF3001" w:rsidRDefault="00BF3001" w:rsidP="00B72125">
      <w:pPr>
        <w:spacing w:after="0" w:line="240" w:lineRule="auto"/>
      </w:pPr>
      <w:r>
        <w:t>1</w:t>
      </w:r>
      <w:r>
        <w:tab/>
        <w:t>Alcohol-based (&gt; 60%) waterless hand sanitizer gel or foam</w:t>
      </w:r>
    </w:p>
    <w:p w14:paraId="64C02A4A" w14:textId="77777777" w:rsidR="00BF3001" w:rsidRDefault="00BF3001" w:rsidP="00B72125">
      <w:pPr>
        <w:spacing w:after="0" w:line="240" w:lineRule="auto"/>
      </w:pPr>
      <w:r>
        <w:t>1</w:t>
      </w:r>
      <w:r>
        <w:tab/>
        <w:t>Biohazards waste disposal bags</w:t>
      </w:r>
    </w:p>
    <w:p w14:paraId="3B233DE3" w14:textId="77777777" w:rsidR="00BF3001" w:rsidRDefault="00BF3001" w:rsidP="00B72125">
      <w:pPr>
        <w:spacing w:after="0" w:line="240" w:lineRule="auto"/>
      </w:pPr>
      <w:r>
        <w:t>1</w:t>
      </w:r>
      <w:r>
        <w:tab/>
        <w:t>Bleach/cleaner</w:t>
      </w:r>
    </w:p>
    <w:p w14:paraId="520A019C" w14:textId="77777777" w:rsidR="00BF3001" w:rsidRDefault="00BF3001" w:rsidP="00B72125">
      <w:pPr>
        <w:spacing w:after="0" w:line="240" w:lineRule="auto"/>
      </w:pPr>
      <w:r>
        <w:t>1</w:t>
      </w:r>
      <w:r>
        <w:tab/>
        <w:t>Disinfectant</w:t>
      </w:r>
    </w:p>
    <w:p w14:paraId="64EC96D6" w14:textId="77777777" w:rsidR="00BF3001" w:rsidRDefault="00BF3001" w:rsidP="00B72125">
      <w:pPr>
        <w:spacing w:after="0" w:line="240" w:lineRule="auto"/>
      </w:pPr>
      <w:r>
        <w:t>1</w:t>
      </w:r>
      <w:r>
        <w:tab/>
        <w:t>Facial tissues</w:t>
      </w:r>
    </w:p>
    <w:p w14:paraId="63636F6C" w14:textId="77777777" w:rsidR="00BF3001" w:rsidRDefault="00BF3001" w:rsidP="00B72125">
      <w:pPr>
        <w:spacing w:after="0" w:line="240" w:lineRule="auto"/>
      </w:pPr>
      <w:r>
        <w:t>1</w:t>
      </w:r>
      <w:r>
        <w:tab/>
        <w:t xml:space="preserve">First aid supplies such as bandages, antiseptics, wound dressings, etc. </w:t>
      </w:r>
    </w:p>
    <w:p w14:paraId="50F81C68" w14:textId="78B680B6" w:rsidR="00BF3001" w:rsidRDefault="00BF3001" w:rsidP="00B72125">
      <w:pPr>
        <w:spacing w:after="0" w:line="240" w:lineRule="auto"/>
      </w:pPr>
      <w:r>
        <w:t>1</w:t>
      </w:r>
      <w:r>
        <w:tab/>
        <w:t>Morgue packs/body bags</w:t>
      </w:r>
    </w:p>
    <w:p w14:paraId="0F5519E2" w14:textId="77777777" w:rsidR="00BF3001" w:rsidRDefault="00BF3001" w:rsidP="00B72125">
      <w:pPr>
        <w:spacing w:after="0" w:line="240" w:lineRule="auto"/>
      </w:pPr>
      <w:r>
        <w:t>1</w:t>
      </w:r>
      <w:r>
        <w:tab/>
        <w:t>Privacy screens/barrier shields</w:t>
      </w:r>
    </w:p>
    <w:p w14:paraId="50730E38" w14:textId="4ECEAA66" w:rsidR="00BF3001" w:rsidRDefault="00BF3001" w:rsidP="00B72125">
      <w:pPr>
        <w:spacing w:after="0" w:line="240" w:lineRule="auto"/>
      </w:pPr>
      <w:r>
        <w:t>1</w:t>
      </w:r>
      <w:r>
        <w:tab/>
        <w:t>Soap, surgical/antimicrobial</w:t>
      </w:r>
    </w:p>
    <w:p w14:paraId="186B9FF7" w14:textId="77777777" w:rsidR="00BF3001" w:rsidRDefault="00BF3001" w:rsidP="00BF3001">
      <w:pPr>
        <w:spacing w:after="120"/>
      </w:pPr>
    </w:p>
    <w:p w14:paraId="0856436E" w14:textId="16862D8E" w:rsidR="00B72125" w:rsidRPr="00BF3001" w:rsidRDefault="00B72125" w:rsidP="00B72125">
      <w:pPr>
        <w:rPr>
          <w:color w:val="0064AA"/>
          <w:sz w:val="28"/>
          <w:szCs w:val="28"/>
        </w:rPr>
      </w:pPr>
      <w:r w:rsidRPr="00B72125">
        <w:rPr>
          <w:b/>
          <w:bCs/>
          <w:color w:val="0064AA"/>
          <w:sz w:val="28"/>
          <w:szCs w:val="28"/>
        </w:rPr>
        <w:t>Diagnostics and Testing</w:t>
      </w:r>
    </w:p>
    <w:p w14:paraId="3EDD1691" w14:textId="77777777" w:rsidR="00B72125" w:rsidRDefault="00B72125" w:rsidP="00B72125">
      <w:pPr>
        <w:spacing w:after="0" w:line="240" w:lineRule="auto"/>
      </w:pPr>
      <w:r>
        <w:t>1</w:t>
      </w:r>
      <w:r>
        <w:tab/>
        <w:t>Basic blood panel supplies</w:t>
      </w:r>
    </w:p>
    <w:p w14:paraId="42B77B83" w14:textId="77777777" w:rsidR="00B72125" w:rsidRDefault="00B72125" w:rsidP="00B72125">
      <w:pPr>
        <w:spacing w:after="0" w:line="240" w:lineRule="auto"/>
      </w:pPr>
      <w:r>
        <w:t>1</w:t>
      </w:r>
      <w:r>
        <w:tab/>
        <w:t>Cartridges for RT-PCR automatic systems</w:t>
      </w:r>
    </w:p>
    <w:p w14:paraId="140A2B55" w14:textId="77777777" w:rsidR="00B72125" w:rsidRDefault="00B72125" w:rsidP="00B72125">
      <w:pPr>
        <w:spacing w:after="0" w:line="240" w:lineRule="auto"/>
      </w:pPr>
      <w:r>
        <w:t>1</w:t>
      </w:r>
      <w:r>
        <w:tab/>
        <w:t>Laboratory confirmation test kits</w:t>
      </w:r>
    </w:p>
    <w:p w14:paraId="652D0E14" w14:textId="77777777" w:rsidR="00B72125" w:rsidRDefault="00B72125" w:rsidP="00B72125">
      <w:pPr>
        <w:spacing w:after="0" w:line="240" w:lineRule="auto"/>
      </w:pPr>
      <w:r>
        <w:t>1</w:t>
      </w:r>
      <w:r>
        <w:tab/>
        <w:t>Laboratory screening test kits</w:t>
      </w:r>
    </w:p>
    <w:p w14:paraId="0C8209EF" w14:textId="77777777" w:rsidR="00B72125" w:rsidRDefault="00B72125" w:rsidP="00B72125">
      <w:pPr>
        <w:spacing w:after="0" w:line="240" w:lineRule="auto"/>
      </w:pPr>
      <w:r>
        <w:t>1</w:t>
      </w:r>
      <w:r>
        <w:tab/>
        <w:t>RT-PCR kit</w:t>
      </w:r>
    </w:p>
    <w:p w14:paraId="73C3C22E" w14:textId="77777777" w:rsidR="00B72125" w:rsidRDefault="00B72125" w:rsidP="00B72125">
      <w:pPr>
        <w:spacing w:after="0" w:line="240" w:lineRule="auto"/>
      </w:pPr>
      <w:r>
        <w:t>1</w:t>
      </w:r>
      <w:r>
        <w:tab/>
        <w:t>Sample collection tubes</w:t>
      </w:r>
    </w:p>
    <w:p w14:paraId="37FD4CEE" w14:textId="77777777" w:rsidR="00B72125" w:rsidRDefault="00B72125" w:rsidP="00B72125">
      <w:pPr>
        <w:spacing w:after="0" w:line="240" w:lineRule="auto"/>
      </w:pPr>
      <w:r>
        <w:t>1</w:t>
      </w:r>
      <w:r>
        <w:tab/>
        <w:t>Swabs for buccal/nasal sample collection</w:t>
      </w:r>
    </w:p>
    <w:p w14:paraId="3922D51B" w14:textId="0B7D27CC" w:rsidR="00B72125" w:rsidRDefault="00B72125" w:rsidP="00B72125">
      <w:pPr>
        <w:spacing w:after="0" w:line="240" w:lineRule="auto"/>
      </w:pPr>
      <w:r>
        <w:t>1</w:t>
      </w:r>
      <w:r>
        <w:tab/>
        <w:t>Viral transport medium</w:t>
      </w:r>
    </w:p>
    <w:p w14:paraId="34179916" w14:textId="77777777" w:rsidR="00E63160" w:rsidRDefault="00E63160" w:rsidP="00B72125">
      <w:pPr>
        <w:spacing w:after="0" w:line="240" w:lineRule="auto"/>
      </w:pPr>
    </w:p>
    <w:p w14:paraId="4D2F6036" w14:textId="7F2CA9EC" w:rsidR="00E63160" w:rsidRPr="00BF3001" w:rsidRDefault="00E63160" w:rsidP="00E63160">
      <w:pPr>
        <w:spacing w:before="240"/>
        <w:rPr>
          <w:color w:val="0064AA"/>
          <w:sz w:val="28"/>
          <w:szCs w:val="28"/>
        </w:rPr>
      </w:pPr>
      <w:r>
        <w:rPr>
          <w:b/>
          <w:bCs/>
          <w:color w:val="0064AA"/>
          <w:sz w:val="28"/>
          <w:szCs w:val="28"/>
        </w:rPr>
        <w:t>Clinical Care</w:t>
      </w:r>
    </w:p>
    <w:p w14:paraId="660FF9F5" w14:textId="77777777" w:rsidR="00E63160" w:rsidRDefault="00E63160" w:rsidP="00E63160">
      <w:pPr>
        <w:spacing w:after="0" w:line="240" w:lineRule="auto"/>
      </w:pPr>
      <w:r>
        <w:t>1</w:t>
      </w:r>
      <w:r>
        <w:tab/>
        <w:t>Concentrator O2, 10L, 230V, 530 Hz +acc.</w:t>
      </w:r>
    </w:p>
    <w:p w14:paraId="0DF52923" w14:textId="77777777" w:rsidR="00E63160" w:rsidRDefault="00E63160" w:rsidP="00E63160">
      <w:pPr>
        <w:spacing w:after="0" w:line="240" w:lineRule="auto"/>
      </w:pPr>
      <w:r>
        <w:t>1</w:t>
      </w:r>
      <w:r>
        <w:tab/>
        <w:t>CPAP with tubing and patient interfaces, adult and pediatric</w:t>
      </w:r>
    </w:p>
    <w:p w14:paraId="1137E43B" w14:textId="77777777" w:rsidR="00E63160" w:rsidRDefault="00E63160" w:rsidP="00E63160">
      <w:pPr>
        <w:spacing w:after="0" w:line="240" w:lineRule="auto"/>
      </w:pPr>
      <w:r>
        <w:t>1</w:t>
      </w:r>
      <w:r>
        <w:tab/>
        <w:t>High flow nasal cannula (HFNC)</w:t>
      </w:r>
    </w:p>
    <w:p w14:paraId="283B6DF9" w14:textId="77777777" w:rsidR="00E63160" w:rsidRDefault="00E63160" w:rsidP="00E63160">
      <w:pPr>
        <w:spacing w:after="0" w:line="240" w:lineRule="auto"/>
      </w:pPr>
      <w:r>
        <w:t>1</w:t>
      </w:r>
      <w:r>
        <w:tab/>
        <w:t>Manual resuscitators (bag-valve masks)</w:t>
      </w:r>
    </w:p>
    <w:p w14:paraId="0AF6A853" w14:textId="77777777" w:rsidR="00E63160" w:rsidRDefault="00E63160" w:rsidP="00E63160">
      <w:pPr>
        <w:spacing w:after="0" w:line="240" w:lineRule="auto"/>
      </w:pPr>
      <w:r>
        <w:t>1</w:t>
      </w:r>
      <w:r>
        <w:tab/>
        <w:t>Nasal oxygen cannula, with prongs</w:t>
      </w:r>
    </w:p>
    <w:p w14:paraId="33A43AD7" w14:textId="77777777" w:rsidR="00E63160" w:rsidRDefault="00E63160" w:rsidP="00E63160">
      <w:pPr>
        <w:spacing w:after="0" w:line="240" w:lineRule="auto"/>
      </w:pPr>
      <w:r>
        <w:t>1</w:t>
      </w:r>
      <w:r>
        <w:tab/>
        <w:t xml:space="preserve">Nasogastric </w:t>
      </w:r>
      <w:proofErr w:type="gramStart"/>
      <w:r>
        <w:t>tubes</w:t>
      </w:r>
      <w:proofErr w:type="gramEnd"/>
    </w:p>
    <w:p w14:paraId="3E7216E8" w14:textId="77777777" w:rsidR="00E63160" w:rsidRDefault="00E63160" w:rsidP="00E63160">
      <w:pPr>
        <w:spacing w:after="0" w:line="240" w:lineRule="auto"/>
      </w:pPr>
      <w:r>
        <w:t>1</w:t>
      </w:r>
      <w:r>
        <w:tab/>
        <w:t>Oral rehydration mix/packets</w:t>
      </w:r>
    </w:p>
    <w:p w14:paraId="39E5A317" w14:textId="5703AF87" w:rsidR="00E63160" w:rsidRDefault="00E63160" w:rsidP="00E63160">
      <w:pPr>
        <w:spacing w:after="0" w:line="240" w:lineRule="auto"/>
        <w:ind w:left="720" w:hanging="720"/>
      </w:pPr>
      <w:r>
        <w:t>1</w:t>
      </w:r>
      <w:r>
        <w:tab/>
        <w:t xml:space="preserve">Patient home care kits for isolation of asymptomatic or mildly symptomatic infectious </w:t>
      </w:r>
      <w:r>
        <w:br/>
        <w:t>disease cases</w:t>
      </w:r>
    </w:p>
    <w:p w14:paraId="39AE76E8" w14:textId="77777777" w:rsidR="00E63160" w:rsidRDefault="00E63160" w:rsidP="00E63160">
      <w:pPr>
        <w:spacing w:after="0" w:line="240" w:lineRule="auto"/>
      </w:pPr>
      <w:r>
        <w:t>1</w:t>
      </w:r>
      <w:r>
        <w:tab/>
        <w:t>Pulse oximeter</w:t>
      </w:r>
    </w:p>
    <w:p w14:paraId="75147C0B" w14:textId="77777777" w:rsidR="00E63160" w:rsidRDefault="00E63160" w:rsidP="00E63160">
      <w:pPr>
        <w:spacing w:after="0" w:line="240" w:lineRule="auto"/>
      </w:pPr>
      <w:r>
        <w:t>1</w:t>
      </w:r>
      <w:r>
        <w:tab/>
        <w:t>Suction catheters and tubing</w:t>
      </w:r>
    </w:p>
    <w:p w14:paraId="2DE7A310" w14:textId="77777777" w:rsidR="00E63160" w:rsidRDefault="00E63160" w:rsidP="00E63160">
      <w:pPr>
        <w:spacing w:after="0" w:line="240" w:lineRule="auto"/>
      </w:pPr>
      <w:r>
        <w:t>1</w:t>
      </w:r>
      <w:r>
        <w:tab/>
        <w:t>Suction pump, mechanical</w:t>
      </w:r>
    </w:p>
    <w:p w14:paraId="2A677A66" w14:textId="77777777" w:rsidR="00E63160" w:rsidRDefault="00E63160" w:rsidP="00E63160">
      <w:pPr>
        <w:spacing w:after="0" w:line="240" w:lineRule="auto"/>
      </w:pPr>
      <w:r>
        <w:t>1</w:t>
      </w:r>
      <w:r>
        <w:tab/>
        <w:t>Syringes and needles</w:t>
      </w:r>
    </w:p>
    <w:p w14:paraId="4B1BFC0E" w14:textId="5ECF6FDF" w:rsidR="00E63160" w:rsidRDefault="00E63160" w:rsidP="00E63160">
      <w:pPr>
        <w:spacing w:after="0" w:line="240" w:lineRule="auto"/>
      </w:pPr>
      <w:r>
        <w:t>1</w:t>
      </w:r>
      <w:r>
        <w:tab/>
        <w:t>Thermometers</w:t>
      </w:r>
    </w:p>
    <w:p w14:paraId="0FC88E8A" w14:textId="77777777" w:rsidR="00E63160" w:rsidRDefault="00E63160" w:rsidP="00E63160">
      <w:pPr>
        <w:spacing w:after="0" w:line="240" w:lineRule="auto"/>
      </w:pPr>
    </w:p>
    <w:p w14:paraId="0FF1F87C" w14:textId="766E7DDE" w:rsidR="00E63160" w:rsidRPr="00BF3001" w:rsidRDefault="00E63160" w:rsidP="00E63160">
      <w:pPr>
        <w:spacing w:before="240"/>
        <w:rPr>
          <w:color w:val="0064AA"/>
          <w:sz w:val="28"/>
          <w:szCs w:val="28"/>
        </w:rPr>
      </w:pPr>
      <w:r>
        <w:rPr>
          <w:b/>
          <w:bCs/>
          <w:color w:val="0064AA"/>
          <w:sz w:val="28"/>
          <w:szCs w:val="28"/>
        </w:rPr>
        <w:t>Pharmaceuticals</w:t>
      </w:r>
    </w:p>
    <w:p w14:paraId="3B839B8F" w14:textId="742B292D" w:rsidR="00E63160" w:rsidRPr="00E63160" w:rsidRDefault="00E63160" w:rsidP="00544E85">
      <w:pPr>
        <w:spacing w:line="240" w:lineRule="auto"/>
        <w:rPr>
          <w:i/>
        </w:rPr>
      </w:pPr>
      <w:r>
        <w:rPr>
          <w:i/>
        </w:rPr>
        <w:t xml:space="preserve">The Centers for Disease Control and Prevention (CDC) recommends at minimum, the following categories of pharmaceuticals to be readily available for ensuring continuity of care in disasters. </w:t>
      </w:r>
      <w:r w:rsidR="00731D76">
        <w:rPr>
          <w:i/>
        </w:rPr>
        <w:br/>
      </w:r>
      <w:r>
        <w:rPr>
          <w:i/>
        </w:rPr>
        <w:t>Specific drugs/brands should be determined according to standard facility policy.</w:t>
      </w:r>
    </w:p>
    <w:p w14:paraId="1EC9BAD4" w14:textId="77777777" w:rsidR="00E63160" w:rsidRDefault="00E63160" w:rsidP="00E63160">
      <w:pPr>
        <w:spacing w:after="0" w:line="240" w:lineRule="auto"/>
      </w:pPr>
      <w:r>
        <w:t>1</w:t>
      </w:r>
      <w:r>
        <w:tab/>
        <w:t>Analgesics</w:t>
      </w:r>
    </w:p>
    <w:p w14:paraId="3C11143C" w14:textId="77777777" w:rsidR="00E63160" w:rsidRDefault="00E63160" w:rsidP="00E63160">
      <w:pPr>
        <w:spacing w:after="0" w:line="240" w:lineRule="auto"/>
      </w:pPr>
      <w:r>
        <w:t>1</w:t>
      </w:r>
      <w:r>
        <w:tab/>
        <w:t>Antibiotics (examples: Ciprofloxacin, Levofloxacin, Vancomycin)</w:t>
      </w:r>
    </w:p>
    <w:p w14:paraId="764204A1" w14:textId="77777777" w:rsidR="00E63160" w:rsidRDefault="00E63160" w:rsidP="00E63160">
      <w:pPr>
        <w:spacing w:after="0" w:line="240" w:lineRule="auto"/>
      </w:pPr>
      <w:r>
        <w:lastRenderedPageBreak/>
        <w:t>1</w:t>
      </w:r>
      <w:r>
        <w:tab/>
        <w:t>Antipsychotics</w:t>
      </w:r>
    </w:p>
    <w:p w14:paraId="5DB89597" w14:textId="77777777" w:rsidR="00E63160" w:rsidRDefault="00E63160" w:rsidP="00E63160">
      <w:pPr>
        <w:spacing w:after="0" w:line="240" w:lineRule="auto"/>
      </w:pPr>
      <w:r>
        <w:t>1</w:t>
      </w:r>
      <w:r>
        <w:tab/>
        <w:t>Anxiolytics</w:t>
      </w:r>
    </w:p>
    <w:p w14:paraId="0D4F9A80" w14:textId="77777777" w:rsidR="00E63160" w:rsidRDefault="00E63160" w:rsidP="00E63160">
      <w:pPr>
        <w:spacing w:after="0" w:line="240" w:lineRule="auto"/>
      </w:pPr>
      <w:r>
        <w:t>1</w:t>
      </w:r>
      <w:r>
        <w:tab/>
        <w:t>Burn care medications</w:t>
      </w:r>
    </w:p>
    <w:p w14:paraId="41E6CF68" w14:textId="77777777" w:rsidR="00E63160" w:rsidRDefault="00E63160" w:rsidP="00E63160">
      <w:pPr>
        <w:spacing w:after="0" w:line="240" w:lineRule="auto"/>
      </w:pPr>
      <w:r>
        <w:t>1</w:t>
      </w:r>
      <w:r>
        <w:tab/>
        <w:t>Ear, nose, and throat medications</w:t>
      </w:r>
    </w:p>
    <w:p w14:paraId="4EAF9761" w14:textId="77777777" w:rsidR="00E63160" w:rsidRDefault="00E63160" w:rsidP="00E63160">
      <w:pPr>
        <w:spacing w:after="0" w:line="240" w:lineRule="auto"/>
      </w:pPr>
      <w:r>
        <w:t>1</w:t>
      </w:r>
      <w:r>
        <w:tab/>
        <w:t>IV fluids</w:t>
      </w:r>
    </w:p>
    <w:p w14:paraId="414F52D5" w14:textId="77777777" w:rsidR="00E63160" w:rsidRDefault="00E63160" w:rsidP="00E63160">
      <w:pPr>
        <w:spacing w:after="0" w:line="240" w:lineRule="auto"/>
      </w:pPr>
      <w:r>
        <w:t>1</w:t>
      </w:r>
      <w:r>
        <w:tab/>
        <w:t>Ocular medications</w:t>
      </w:r>
    </w:p>
    <w:p w14:paraId="1B29931E" w14:textId="77777777" w:rsidR="00E63160" w:rsidRDefault="00E63160" w:rsidP="00E63160">
      <w:pPr>
        <w:spacing w:after="0" w:line="240" w:lineRule="auto"/>
      </w:pPr>
      <w:r>
        <w:t>1</w:t>
      </w:r>
      <w:r>
        <w:tab/>
        <w:t xml:space="preserve">Sedatives and medications used in emergency </w:t>
      </w:r>
      <w:proofErr w:type="gramStart"/>
      <w:r>
        <w:t>intubation</w:t>
      </w:r>
      <w:proofErr w:type="gramEnd"/>
    </w:p>
    <w:p w14:paraId="5156F496" w14:textId="24FDA24B" w:rsidR="00E63160" w:rsidRDefault="00E63160" w:rsidP="00E63160">
      <w:pPr>
        <w:spacing w:after="0" w:line="240" w:lineRule="auto"/>
      </w:pPr>
      <w:r>
        <w:t>1</w:t>
      </w:r>
      <w:r>
        <w:tab/>
        <w:t>Tetanus and hepatitis vaccines</w:t>
      </w:r>
    </w:p>
    <w:p w14:paraId="70800BBD" w14:textId="77777777" w:rsidR="00E63160" w:rsidRDefault="00E63160" w:rsidP="00E63160">
      <w:pPr>
        <w:spacing w:after="0" w:line="240" w:lineRule="auto"/>
      </w:pPr>
    </w:p>
    <w:p w14:paraId="2B1BB305" w14:textId="22E9C47D" w:rsidR="00E63160" w:rsidRDefault="00E63160" w:rsidP="00544E85">
      <w:pPr>
        <w:spacing w:after="0" w:line="240" w:lineRule="auto"/>
        <w:rPr>
          <w:i/>
        </w:rPr>
      </w:pPr>
      <w:r>
        <w:rPr>
          <w:i/>
        </w:rPr>
        <w:t>Additionally, the following pharmaceuticals may be considered:</w:t>
      </w:r>
    </w:p>
    <w:p w14:paraId="1615923E" w14:textId="77777777" w:rsidR="00E63160" w:rsidRDefault="00E63160" w:rsidP="00E63160">
      <w:pPr>
        <w:spacing w:after="0" w:line="240" w:lineRule="auto"/>
        <w:rPr>
          <w:i/>
        </w:rPr>
      </w:pPr>
    </w:p>
    <w:p w14:paraId="092BC8E0" w14:textId="77777777" w:rsidR="00E63160" w:rsidRDefault="00E63160" w:rsidP="00E63160">
      <w:pPr>
        <w:spacing w:after="0" w:line="240" w:lineRule="auto"/>
      </w:pPr>
      <w:r>
        <w:t>1</w:t>
      </w:r>
      <w:r>
        <w:tab/>
        <w:t>Acetaminophen (pill, suppository, liquid)</w:t>
      </w:r>
    </w:p>
    <w:p w14:paraId="6FC5FA56" w14:textId="77777777" w:rsidR="00E63160" w:rsidRDefault="00E63160" w:rsidP="00E63160">
      <w:pPr>
        <w:spacing w:after="0" w:line="240" w:lineRule="auto"/>
      </w:pPr>
      <w:r>
        <w:t>1</w:t>
      </w:r>
      <w:r>
        <w:tab/>
        <w:t>Anesthetics</w:t>
      </w:r>
    </w:p>
    <w:p w14:paraId="1921A197" w14:textId="77777777" w:rsidR="00E63160" w:rsidRDefault="00E63160" w:rsidP="00E63160">
      <w:pPr>
        <w:spacing w:after="0" w:line="240" w:lineRule="auto"/>
      </w:pPr>
      <w:r>
        <w:t>1</w:t>
      </w:r>
      <w:r>
        <w:tab/>
        <w:t>Anti-hypertensives</w:t>
      </w:r>
    </w:p>
    <w:p w14:paraId="3A40EA5C" w14:textId="77777777" w:rsidR="00E63160" w:rsidRDefault="00E63160" w:rsidP="00E63160">
      <w:pPr>
        <w:spacing w:after="0" w:line="240" w:lineRule="auto"/>
      </w:pPr>
      <w:r>
        <w:t>1</w:t>
      </w:r>
      <w:r>
        <w:tab/>
        <w:t>Anticonvulsants</w:t>
      </w:r>
    </w:p>
    <w:p w14:paraId="676B905B" w14:textId="77777777" w:rsidR="00E63160" w:rsidRDefault="00E63160" w:rsidP="00E63160">
      <w:pPr>
        <w:spacing w:after="0" w:line="240" w:lineRule="auto"/>
      </w:pPr>
      <w:r>
        <w:t>1</w:t>
      </w:r>
      <w:r>
        <w:tab/>
        <w:t>Antidotes</w:t>
      </w:r>
    </w:p>
    <w:p w14:paraId="248DD118" w14:textId="77777777" w:rsidR="00E63160" w:rsidRDefault="00E63160" w:rsidP="00E63160">
      <w:pPr>
        <w:spacing w:after="0" w:line="240" w:lineRule="auto"/>
      </w:pPr>
      <w:r>
        <w:t>1</w:t>
      </w:r>
      <w:r>
        <w:tab/>
        <w:t>Antiemetics</w:t>
      </w:r>
    </w:p>
    <w:p w14:paraId="6F9B5DFB" w14:textId="77777777" w:rsidR="00E63160" w:rsidRDefault="00E63160" w:rsidP="00E63160">
      <w:pPr>
        <w:spacing w:after="0" w:line="240" w:lineRule="auto"/>
      </w:pPr>
      <w:r>
        <w:t>1</w:t>
      </w:r>
      <w:r>
        <w:tab/>
        <w:t>Antipyretics</w:t>
      </w:r>
    </w:p>
    <w:p w14:paraId="36716556" w14:textId="77777777" w:rsidR="00E63160" w:rsidRDefault="00E63160" w:rsidP="00E63160">
      <w:pPr>
        <w:spacing w:after="0" w:line="240" w:lineRule="auto"/>
      </w:pPr>
      <w:r>
        <w:t>1</w:t>
      </w:r>
      <w:r>
        <w:tab/>
        <w:t xml:space="preserve">Benzodiazepines, </w:t>
      </w:r>
      <w:proofErr w:type="spellStart"/>
      <w:r>
        <w:t>propofal</w:t>
      </w:r>
      <w:proofErr w:type="spellEnd"/>
    </w:p>
    <w:p w14:paraId="37497786" w14:textId="77777777" w:rsidR="00E63160" w:rsidRDefault="00E63160" w:rsidP="00E63160">
      <w:pPr>
        <w:spacing w:after="0" w:line="240" w:lineRule="auto"/>
      </w:pPr>
      <w:r>
        <w:t>1</w:t>
      </w:r>
      <w:r>
        <w:tab/>
        <w:t>Bronchodilators</w:t>
      </w:r>
    </w:p>
    <w:p w14:paraId="187B1D02" w14:textId="77777777" w:rsidR="00E63160" w:rsidRDefault="00E63160" w:rsidP="00E63160">
      <w:pPr>
        <w:spacing w:after="0" w:line="240" w:lineRule="auto"/>
      </w:pPr>
      <w:r>
        <w:t>1</w:t>
      </w:r>
      <w:r>
        <w:tab/>
        <w:t>Cough suppressants</w:t>
      </w:r>
    </w:p>
    <w:p w14:paraId="46149A96" w14:textId="77777777" w:rsidR="00E63160" w:rsidRDefault="00E63160" w:rsidP="00E63160">
      <w:pPr>
        <w:spacing w:after="0" w:line="240" w:lineRule="auto"/>
      </w:pPr>
      <w:r>
        <w:t>1</w:t>
      </w:r>
      <w:r>
        <w:tab/>
        <w:t>Nonsteroidal anti-inflammatory drugs (NSAIDS), pill and liquid forms</w:t>
      </w:r>
    </w:p>
    <w:p w14:paraId="1F7B4390" w14:textId="77777777" w:rsidR="00E63160" w:rsidRDefault="00E63160" w:rsidP="00E63160">
      <w:pPr>
        <w:spacing w:after="0" w:line="240" w:lineRule="auto"/>
      </w:pPr>
      <w:r>
        <w:t>1</w:t>
      </w:r>
      <w:r>
        <w:tab/>
        <w:t>Proton pump inhibitors</w:t>
      </w:r>
    </w:p>
    <w:p w14:paraId="56DBA156" w14:textId="77777777" w:rsidR="00E63160" w:rsidRDefault="00E63160" w:rsidP="00E63160">
      <w:pPr>
        <w:spacing w:after="0" w:line="240" w:lineRule="auto"/>
      </w:pPr>
      <w:r>
        <w:t>1</w:t>
      </w:r>
      <w:r>
        <w:tab/>
        <w:t>Vaccines (pandemic and seasonal influenza, pneumococcal)</w:t>
      </w:r>
    </w:p>
    <w:p w14:paraId="6A23DAE4" w14:textId="42C938A8" w:rsidR="00E63160" w:rsidRDefault="00E63160" w:rsidP="00E63160">
      <w:pPr>
        <w:spacing w:after="0" w:line="240" w:lineRule="auto"/>
      </w:pPr>
      <w:r>
        <w:t>1</w:t>
      </w:r>
      <w:r>
        <w:tab/>
        <w:t>Vasopressors</w:t>
      </w:r>
    </w:p>
    <w:p w14:paraId="6525CC70" w14:textId="77777777" w:rsidR="00E63160" w:rsidRDefault="00E63160" w:rsidP="00E63160">
      <w:pPr>
        <w:spacing w:after="0" w:line="240" w:lineRule="auto"/>
      </w:pPr>
    </w:p>
    <w:p w14:paraId="61B2FE8F" w14:textId="1D37CB10" w:rsidR="00E63160" w:rsidRPr="00BF3001" w:rsidRDefault="00E63160" w:rsidP="00E63160">
      <w:pPr>
        <w:spacing w:before="240"/>
        <w:rPr>
          <w:color w:val="0064AA"/>
          <w:sz w:val="28"/>
          <w:szCs w:val="28"/>
        </w:rPr>
      </w:pPr>
      <w:r w:rsidRPr="00E63160">
        <w:rPr>
          <w:b/>
          <w:bCs/>
          <w:color w:val="0064AA"/>
          <w:sz w:val="28"/>
          <w:szCs w:val="28"/>
        </w:rPr>
        <w:t xml:space="preserve">Other Emergency Preparedness Supplies </w:t>
      </w:r>
      <w:r>
        <w:rPr>
          <w:b/>
          <w:bCs/>
          <w:color w:val="0064AA"/>
          <w:sz w:val="28"/>
          <w:szCs w:val="28"/>
        </w:rPr>
        <w:br/>
      </w:r>
      <w:r w:rsidRPr="00E63160">
        <w:rPr>
          <w:b/>
          <w:bCs/>
          <w:color w:val="0064AA"/>
          <w:sz w:val="28"/>
          <w:szCs w:val="28"/>
        </w:rPr>
        <w:t>(Communications, Storage, etc.)</w:t>
      </w:r>
    </w:p>
    <w:p w14:paraId="0A60C972" w14:textId="77777777" w:rsidR="00E63160" w:rsidRDefault="00E63160" w:rsidP="00E63160">
      <w:pPr>
        <w:spacing w:after="0" w:line="240" w:lineRule="auto"/>
      </w:pPr>
      <w:r>
        <w:t>1</w:t>
      </w:r>
      <w:r>
        <w:tab/>
        <w:t>Cold storage equipment</w:t>
      </w:r>
    </w:p>
    <w:p w14:paraId="3E1CDB74" w14:textId="77777777" w:rsidR="00E63160" w:rsidRDefault="00E63160" w:rsidP="00E63160">
      <w:pPr>
        <w:spacing w:after="0" w:line="240" w:lineRule="auto"/>
      </w:pPr>
      <w:r>
        <w:t>1</w:t>
      </w:r>
      <w:r>
        <w:tab/>
        <w:t>Communications equipment such as satellite phones and portable radios</w:t>
      </w:r>
    </w:p>
    <w:p w14:paraId="741BBE17" w14:textId="77777777" w:rsidR="00E63160" w:rsidRDefault="00E63160" w:rsidP="00E63160">
      <w:pPr>
        <w:spacing w:after="0" w:line="240" w:lineRule="auto"/>
      </w:pPr>
      <w:r>
        <w:t>1</w:t>
      </w:r>
      <w:r>
        <w:tab/>
        <w:t>Emergency lighting solutions</w:t>
      </w:r>
    </w:p>
    <w:p w14:paraId="67586719" w14:textId="77777777" w:rsidR="00E63160" w:rsidRDefault="00E63160" w:rsidP="00E63160">
      <w:pPr>
        <w:spacing w:after="0" w:line="240" w:lineRule="auto"/>
      </w:pPr>
      <w:r>
        <w:t>1</w:t>
      </w:r>
      <w:r>
        <w:tab/>
        <w:t>Extra food/nutritional supplies (non-perishables)</w:t>
      </w:r>
    </w:p>
    <w:p w14:paraId="457815C1" w14:textId="77777777" w:rsidR="00E63160" w:rsidRDefault="00E63160" w:rsidP="00E63160">
      <w:pPr>
        <w:spacing w:after="0" w:line="240" w:lineRule="auto"/>
      </w:pPr>
      <w:r>
        <w:t>1</w:t>
      </w:r>
      <w:r>
        <w:tab/>
        <w:t>Generator/portable generator(s)</w:t>
      </w:r>
    </w:p>
    <w:p w14:paraId="2AE767A1" w14:textId="77777777" w:rsidR="00E63160" w:rsidRDefault="00E63160" w:rsidP="00E63160">
      <w:pPr>
        <w:spacing w:after="0" w:line="240" w:lineRule="auto"/>
      </w:pPr>
      <w:r>
        <w:t>1</w:t>
      </w:r>
      <w:r>
        <w:tab/>
        <w:t>Incident Command System (ICS) Vests</w:t>
      </w:r>
    </w:p>
    <w:p w14:paraId="0A7F4F27" w14:textId="77777777" w:rsidR="00E63160" w:rsidRDefault="00E63160" w:rsidP="00E63160">
      <w:pPr>
        <w:spacing w:after="0" w:line="240" w:lineRule="auto"/>
      </w:pPr>
      <w:r>
        <w:t>1</w:t>
      </w:r>
      <w:r>
        <w:tab/>
        <w:t>Office supplies such as notepads, charts, printer ink/cartridges, etc.</w:t>
      </w:r>
    </w:p>
    <w:p w14:paraId="510C3F78" w14:textId="77777777" w:rsidR="00E63160" w:rsidRDefault="00E63160" w:rsidP="00E63160">
      <w:pPr>
        <w:spacing w:after="0" w:line="240" w:lineRule="auto"/>
      </w:pPr>
      <w:r>
        <w:t>1</w:t>
      </w:r>
      <w:r>
        <w:tab/>
        <w:t>Potable water</w:t>
      </w:r>
    </w:p>
    <w:p w14:paraId="5DEBB030" w14:textId="77777777" w:rsidR="00E63160" w:rsidRDefault="00E63160" w:rsidP="00E63160">
      <w:pPr>
        <w:spacing w:after="0" w:line="240" w:lineRule="auto"/>
      </w:pPr>
      <w:r>
        <w:t>1</w:t>
      </w:r>
      <w:r>
        <w:tab/>
        <w:t>Storage cabinets and shelving</w:t>
      </w:r>
    </w:p>
    <w:p w14:paraId="642B30D4" w14:textId="35D31A39" w:rsidR="00E63160" w:rsidRPr="006553C2" w:rsidRDefault="00E63160" w:rsidP="00E63160">
      <w:pPr>
        <w:spacing w:after="0" w:line="240" w:lineRule="auto"/>
      </w:pPr>
      <w:r>
        <w:t>1</w:t>
      </w:r>
      <w:r>
        <w:tab/>
        <w:t>Storage carts</w:t>
      </w:r>
    </w:p>
    <w:sectPr w:rsidR="00E63160" w:rsidRPr="006553C2" w:rsidSect="00E63160">
      <w:headerReference w:type="first" r:id="rId11"/>
      <w:pgSz w:w="12240" w:h="15840"/>
      <w:pgMar w:top="1440" w:right="1440" w:bottom="2304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7856" w14:textId="77777777" w:rsidR="0064331D" w:rsidRDefault="0064331D" w:rsidP="00DB2BC3">
      <w:pPr>
        <w:spacing w:after="0"/>
      </w:pPr>
      <w:r>
        <w:separator/>
      </w:r>
    </w:p>
  </w:endnote>
  <w:endnote w:type="continuationSeparator" w:id="0">
    <w:p w14:paraId="3F22E18E" w14:textId="77777777" w:rsidR="0064331D" w:rsidRDefault="0064331D" w:rsidP="00DB2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5374" w14:textId="5E79BB72" w:rsidR="00A86802" w:rsidRPr="00B72125" w:rsidRDefault="00B72125" w:rsidP="00B72125">
    <w:pPr>
      <w:pStyle w:val="Footer"/>
      <w:spacing w:after="0" w:line="240" w:lineRule="auto"/>
      <w:rPr>
        <w:i/>
        <w:iCs/>
        <w:sz w:val="16"/>
        <w:szCs w:val="16"/>
      </w:rPr>
    </w:pPr>
    <w:r w:rsidRPr="00B72125">
      <w:rPr>
        <w:i/>
        <w:iCs/>
        <w:color w:val="AEAAAA" w:themeColor="background2" w:themeShade="BF"/>
        <w:sz w:val="16"/>
        <w:szCs w:val="16"/>
      </w:rPr>
      <w:t>Proposed Critical Supplies List: A Planning Resource for Community Health Centers was developed by Healthcare Ready through generous support from the Centene Charitable Foundation. This list is a companion resource to the Collaborative Procurement Playbook: Enhancing Community Health Center Supply Chain Preparedness and Resilience</w:t>
    </w:r>
    <w:r w:rsidR="00A86802" w:rsidRPr="00B72125">
      <w:rPr>
        <w:i/>
        <w:i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2AB1DD2" wp14:editId="55B4952D">
          <wp:simplePos x="0" y="0"/>
          <wp:positionH relativeFrom="column">
            <wp:posOffset>-903605</wp:posOffset>
          </wp:positionH>
          <wp:positionV relativeFrom="page">
            <wp:posOffset>9573260</wp:posOffset>
          </wp:positionV>
          <wp:extent cx="7772400" cy="482600"/>
          <wp:effectExtent l="0" t="0" r="0" b="0"/>
          <wp:wrapTight wrapText="bothSides">
            <wp:wrapPolygon edited="0">
              <wp:start x="0" y="0"/>
              <wp:lineTo x="0" y="21032"/>
              <wp:lineTo x="21565" y="21032"/>
              <wp:lineTo x="21565" y="0"/>
              <wp:lineTo x="0" y="0"/>
            </wp:wrapPolygon>
          </wp:wrapTight>
          <wp:docPr id="375188943" name="Picture 375188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21C8" w14:textId="616F0484" w:rsidR="00B72125" w:rsidRPr="00B72125" w:rsidRDefault="00B72125" w:rsidP="00B72125">
    <w:pPr>
      <w:pStyle w:val="Footer"/>
      <w:spacing w:after="0" w:line="240" w:lineRule="auto"/>
      <w:rPr>
        <w:sz w:val="16"/>
        <w:szCs w:val="16"/>
      </w:rPr>
    </w:pPr>
    <w:r w:rsidRPr="00B72125">
      <w:rPr>
        <w:i/>
        <w:iCs/>
        <w:color w:val="AEAAAA" w:themeColor="background2" w:themeShade="BF"/>
        <w:sz w:val="16"/>
        <w:szCs w:val="16"/>
      </w:rPr>
      <w:t>Proposed Critical Supplies List: A Planning Resource for Community Health Centers was developed by Healthcare Ready through generous support from the Centene Charitable Foundation. This list is a companion resource to the Collaborative Procurement Playbook: Enhancing Community Health Center Supply Chain Preparedness and Resilience</w:t>
    </w:r>
    <w:r w:rsidRPr="00B72125"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147D1E3E" wp14:editId="7FECCB57">
          <wp:simplePos x="0" y="0"/>
          <wp:positionH relativeFrom="column">
            <wp:posOffset>-900430</wp:posOffset>
          </wp:positionH>
          <wp:positionV relativeFrom="page">
            <wp:posOffset>9568116</wp:posOffset>
          </wp:positionV>
          <wp:extent cx="7772400" cy="482600"/>
          <wp:effectExtent l="0" t="0" r="0" b="0"/>
          <wp:wrapTight wrapText="bothSides">
            <wp:wrapPolygon edited="0">
              <wp:start x="0" y="0"/>
              <wp:lineTo x="0" y="21032"/>
              <wp:lineTo x="21565" y="21032"/>
              <wp:lineTo x="21565" y="0"/>
              <wp:lineTo x="0" y="0"/>
            </wp:wrapPolygon>
          </wp:wrapTight>
          <wp:docPr id="1817115201" name="Picture 1817115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ACF4" w14:textId="77777777" w:rsidR="0064331D" w:rsidRDefault="0064331D" w:rsidP="00DB2BC3">
      <w:pPr>
        <w:spacing w:after="0"/>
      </w:pPr>
      <w:r>
        <w:separator/>
      </w:r>
    </w:p>
  </w:footnote>
  <w:footnote w:type="continuationSeparator" w:id="0">
    <w:p w14:paraId="44327307" w14:textId="77777777" w:rsidR="0064331D" w:rsidRDefault="0064331D" w:rsidP="00DB2B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31B8" w14:textId="6FD243A6" w:rsidR="00B72125" w:rsidRDefault="0073247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A68588F" wp14:editId="37D1C6BB">
          <wp:simplePos x="0" y="0"/>
          <wp:positionH relativeFrom="column">
            <wp:posOffset>2814142</wp:posOffset>
          </wp:positionH>
          <wp:positionV relativeFrom="paragraph">
            <wp:posOffset>63857</wp:posOffset>
          </wp:positionV>
          <wp:extent cx="3030876" cy="218131"/>
          <wp:effectExtent l="0" t="0" r="0" b="0"/>
          <wp:wrapNone/>
          <wp:docPr id="18504807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480720" name="Picture 18504807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876" cy="218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125">
      <w:rPr>
        <w:noProof/>
      </w:rPr>
      <w:drawing>
        <wp:anchor distT="0" distB="0" distL="114300" distR="114300" simplePos="0" relativeHeight="251666432" behindDoc="1" locked="0" layoutInCell="1" allowOverlap="1" wp14:anchorId="2241B8EE" wp14:editId="707A2B5E">
          <wp:simplePos x="0" y="0"/>
          <wp:positionH relativeFrom="column">
            <wp:posOffset>-904718</wp:posOffset>
          </wp:positionH>
          <wp:positionV relativeFrom="paragraph">
            <wp:posOffset>-462201</wp:posOffset>
          </wp:positionV>
          <wp:extent cx="7775575" cy="1397000"/>
          <wp:effectExtent l="0" t="0" r="0" b="0"/>
          <wp:wrapTight wrapText="bothSides">
            <wp:wrapPolygon edited="0">
              <wp:start x="0" y="0"/>
              <wp:lineTo x="0" y="21404"/>
              <wp:lineTo x="18980" y="21404"/>
              <wp:lineTo x="19016" y="21404"/>
              <wp:lineTo x="19545" y="18851"/>
              <wp:lineTo x="21556" y="9033"/>
              <wp:lineTo x="21556" y="0"/>
              <wp:lineTo x="0" y="0"/>
            </wp:wrapPolygon>
          </wp:wrapTight>
          <wp:docPr id="330510595" name="Picture 330510595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661831" name="Picture 573661831" descr="A blue square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6F53" w14:textId="064E7DDF" w:rsidR="00B72125" w:rsidRDefault="00B7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572"/>
    <w:multiLevelType w:val="hybridMultilevel"/>
    <w:tmpl w:val="C6DE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7E16"/>
    <w:multiLevelType w:val="hybridMultilevel"/>
    <w:tmpl w:val="DAC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B8"/>
    <w:multiLevelType w:val="hybridMultilevel"/>
    <w:tmpl w:val="D308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73AB"/>
    <w:multiLevelType w:val="hybridMultilevel"/>
    <w:tmpl w:val="7884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743327">
    <w:abstractNumId w:val="3"/>
  </w:num>
  <w:num w:numId="2" w16cid:durableId="254554688">
    <w:abstractNumId w:val="1"/>
  </w:num>
  <w:num w:numId="3" w16cid:durableId="1526669753">
    <w:abstractNumId w:val="0"/>
  </w:num>
  <w:num w:numId="4" w16cid:durableId="2058970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3"/>
    <w:rsid w:val="00113D28"/>
    <w:rsid w:val="001E57A9"/>
    <w:rsid w:val="001F5181"/>
    <w:rsid w:val="0022443A"/>
    <w:rsid w:val="00344B5A"/>
    <w:rsid w:val="00544E85"/>
    <w:rsid w:val="005A52D2"/>
    <w:rsid w:val="0064331D"/>
    <w:rsid w:val="006553C2"/>
    <w:rsid w:val="006B61E0"/>
    <w:rsid w:val="00731D76"/>
    <w:rsid w:val="00732473"/>
    <w:rsid w:val="00786CD9"/>
    <w:rsid w:val="007A49E5"/>
    <w:rsid w:val="00A86802"/>
    <w:rsid w:val="00B129A4"/>
    <w:rsid w:val="00B331FE"/>
    <w:rsid w:val="00B5269D"/>
    <w:rsid w:val="00B72125"/>
    <w:rsid w:val="00B90662"/>
    <w:rsid w:val="00BF3001"/>
    <w:rsid w:val="00C15A8C"/>
    <w:rsid w:val="00C41DE3"/>
    <w:rsid w:val="00D04FAA"/>
    <w:rsid w:val="00D62D83"/>
    <w:rsid w:val="00DB2BC3"/>
    <w:rsid w:val="00DB58FF"/>
    <w:rsid w:val="00DF719C"/>
    <w:rsid w:val="00E63160"/>
    <w:rsid w:val="00F356F3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5C15D"/>
  <w15:chartTrackingRefBased/>
  <w15:docId w15:val="{E66CAA6A-DFA2-2342-B485-0B065F62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62"/>
    <w:pPr>
      <w:spacing w:after="240" w:line="28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7A9"/>
    <w:pPr>
      <w:keepNext/>
      <w:keepLines/>
      <w:spacing w:before="240"/>
      <w:outlineLvl w:val="0"/>
    </w:pPr>
    <w:rPr>
      <w:rFonts w:eastAsiaTheme="majorEastAsia" w:cstheme="majorBidi"/>
      <w:color w:val="0062A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7A9"/>
    <w:pPr>
      <w:keepNext/>
      <w:keepLines/>
      <w:spacing w:before="40"/>
      <w:outlineLvl w:val="1"/>
    </w:pPr>
    <w:rPr>
      <w:rFonts w:eastAsiaTheme="majorEastAsia" w:cstheme="majorBidi"/>
      <w:color w:val="0062A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next w:val="Normal"/>
    <w:qFormat/>
    <w:rsid w:val="00A86802"/>
    <w:rPr>
      <w:color w:val="422D27"/>
    </w:rPr>
  </w:style>
  <w:style w:type="paragraph" w:customStyle="1" w:styleId="BoDFooter">
    <w:name w:val="BoD Footer"/>
    <w:basedOn w:val="Normal"/>
    <w:qFormat/>
    <w:rsid w:val="00A86802"/>
    <w:rPr>
      <w:color w:val="412C26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B2B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B2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BC3"/>
  </w:style>
  <w:style w:type="paragraph" w:styleId="Footer">
    <w:name w:val="footer"/>
    <w:basedOn w:val="Normal"/>
    <w:link w:val="FooterChar"/>
    <w:uiPriority w:val="99"/>
    <w:unhideWhenUsed/>
    <w:rsid w:val="00DB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BC3"/>
  </w:style>
  <w:style w:type="character" w:customStyle="1" w:styleId="Heading1Char">
    <w:name w:val="Heading 1 Char"/>
    <w:basedOn w:val="DefaultParagraphFont"/>
    <w:link w:val="Heading1"/>
    <w:uiPriority w:val="9"/>
    <w:rsid w:val="001E57A9"/>
    <w:rPr>
      <w:rFonts w:ascii="Arial" w:eastAsiaTheme="majorEastAsia" w:hAnsi="Arial" w:cstheme="majorBidi"/>
      <w:color w:val="0062A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7A9"/>
    <w:rPr>
      <w:rFonts w:ascii="Arial" w:eastAsiaTheme="majorEastAsia" w:hAnsi="Arial" w:cstheme="majorBidi"/>
      <w:color w:val="0062A8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57A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7A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7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E57A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E57A9"/>
    <w:rPr>
      <w:rFonts w:ascii="Arial" w:hAnsi="Arial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E57A9"/>
    <w:rPr>
      <w:rFonts w:ascii="Arial" w:hAnsi="Arial"/>
      <w:b w:val="0"/>
      <w:i/>
      <w:iCs/>
    </w:rPr>
  </w:style>
  <w:style w:type="character" w:styleId="IntenseEmphasis">
    <w:name w:val="Intense Emphasis"/>
    <w:basedOn w:val="DefaultParagraphFont"/>
    <w:uiPriority w:val="21"/>
    <w:qFormat/>
    <w:rsid w:val="001E57A9"/>
    <w:rPr>
      <w:rFonts w:ascii="Arial" w:hAnsi="Arial"/>
      <w:b w:val="0"/>
      <w:i/>
      <w:iCs/>
      <w:color w:val="0062A8"/>
    </w:rPr>
  </w:style>
  <w:style w:type="character" w:styleId="Strong">
    <w:name w:val="Strong"/>
    <w:basedOn w:val="DefaultParagraphFont"/>
    <w:uiPriority w:val="22"/>
    <w:qFormat/>
    <w:rsid w:val="001E57A9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7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62A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7A9"/>
    <w:rPr>
      <w:rFonts w:ascii="Arial" w:hAnsi="Arial"/>
      <w:i/>
      <w:iCs/>
      <w:color w:val="0062A8"/>
      <w:sz w:val="20"/>
    </w:rPr>
  </w:style>
  <w:style w:type="character" w:styleId="SubtleReference">
    <w:name w:val="Subtle Reference"/>
    <w:basedOn w:val="DefaultParagraphFont"/>
    <w:uiPriority w:val="31"/>
    <w:qFormat/>
    <w:rsid w:val="001E57A9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E57A9"/>
    <w:rPr>
      <w:rFonts w:ascii="Arial" w:hAnsi="Arial"/>
      <w:b/>
      <w:bCs/>
      <w:smallCaps/>
      <w:color w:val="0062A8"/>
      <w:spacing w:val="5"/>
    </w:rPr>
  </w:style>
  <w:style w:type="character" w:styleId="BookTitle">
    <w:name w:val="Book Title"/>
    <w:basedOn w:val="DefaultParagraphFont"/>
    <w:uiPriority w:val="33"/>
    <w:qFormat/>
    <w:rsid w:val="001E57A9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E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9C5359-8100-7540-9499-9B407453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Arielle Zoeller</cp:lastModifiedBy>
  <cp:revision>18</cp:revision>
  <dcterms:created xsi:type="dcterms:W3CDTF">2021-10-27T20:18:00Z</dcterms:created>
  <dcterms:modified xsi:type="dcterms:W3CDTF">2023-09-07T19:43:00Z</dcterms:modified>
</cp:coreProperties>
</file>